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757623" w14:textId="77777777" w:rsidR="00307B1D" w:rsidRDefault="00307B1D" w:rsidP="006D574A">
      <w:pPr>
        <w:spacing w:after="0" w:line="480" w:lineRule="auto"/>
        <w:jc w:val="center"/>
        <w:rPr>
          <w:rFonts w:ascii="Times New Roman" w:hAnsi="Times New Roman" w:cs="Times New Roman"/>
          <w:sz w:val="24"/>
          <w:szCs w:val="24"/>
        </w:rPr>
      </w:pPr>
    </w:p>
    <w:p w14:paraId="6E76C1EB" w14:textId="77777777" w:rsidR="00307B1D" w:rsidRDefault="00307B1D" w:rsidP="006D574A">
      <w:pPr>
        <w:spacing w:after="0" w:line="480" w:lineRule="auto"/>
        <w:jc w:val="center"/>
        <w:rPr>
          <w:rFonts w:ascii="Times New Roman" w:hAnsi="Times New Roman" w:cs="Times New Roman"/>
          <w:sz w:val="24"/>
          <w:szCs w:val="24"/>
        </w:rPr>
      </w:pPr>
    </w:p>
    <w:p w14:paraId="064FADFC" w14:textId="77777777" w:rsidR="00307B1D" w:rsidRDefault="00307B1D" w:rsidP="006D574A">
      <w:pPr>
        <w:spacing w:after="0" w:line="480" w:lineRule="auto"/>
        <w:jc w:val="center"/>
        <w:rPr>
          <w:rFonts w:ascii="Times New Roman" w:hAnsi="Times New Roman" w:cs="Times New Roman"/>
          <w:sz w:val="24"/>
          <w:szCs w:val="24"/>
        </w:rPr>
      </w:pPr>
    </w:p>
    <w:p w14:paraId="537771CF" w14:textId="77777777" w:rsidR="00307B1D" w:rsidRDefault="00307B1D" w:rsidP="006D574A">
      <w:pPr>
        <w:spacing w:after="0" w:line="480" w:lineRule="auto"/>
        <w:jc w:val="center"/>
        <w:rPr>
          <w:rFonts w:ascii="Times New Roman" w:hAnsi="Times New Roman" w:cs="Times New Roman"/>
          <w:sz w:val="24"/>
          <w:szCs w:val="24"/>
        </w:rPr>
      </w:pPr>
    </w:p>
    <w:p w14:paraId="04CB5C1C" w14:textId="77777777" w:rsidR="00307B1D" w:rsidRDefault="00307B1D" w:rsidP="006D574A">
      <w:pPr>
        <w:spacing w:after="0" w:line="480" w:lineRule="auto"/>
        <w:jc w:val="center"/>
        <w:rPr>
          <w:rFonts w:ascii="Times New Roman" w:hAnsi="Times New Roman" w:cs="Times New Roman"/>
          <w:sz w:val="24"/>
          <w:szCs w:val="24"/>
        </w:rPr>
      </w:pPr>
    </w:p>
    <w:p w14:paraId="7B2652C3" w14:textId="77777777" w:rsidR="00307B1D" w:rsidRDefault="00307B1D" w:rsidP="006D574A">
      <w:pPr>
        <w:spacing w:after="0" w:line="480" w:lineRule="auto"/>
        <w:jc w:val="center"/>
        <w:rPr>
          <w:rFonts w:ascii="Times New Roman" w:hAnsi="Times New Roman" w:cs="Times New Roman"/>
          <w:sz w:val="24"/>
          <w:szCs w:val="24"/>
        </w:rPr>
      </w:pPr>
    </w:p>
    <w:p w14:paraId="642B94D1" w14:textId="77777777" w:rsidR="00307B1D" w:rsidRDefault="00307B1D" w:rsidP="006D574A">
      <w:pPr>
        <w:spacing w:after="0" w:line="480" w:lineRule="auto"/>
        <w:jc w:val="center"/>
        <w:rPr>
          <w:rFonts w:ascii="Times New Roman" w:hAnsi="Times New Roman" w:cs="Times New Roman"/>
          <w:sz w:val="24"/>
          <w:szCs w:val="24"/>
        </w:rPr>
      </w:pPr>
    </w:p>
    <w:p w14:paraId="4AF87700" w14:textId="77777777" w:rsidR="00307B1D" w:rsidRDefault="00307B1D" w:rsidP="006D574A">
      <w:pPr>
        <w:spacing w:after="0" w:line="480" w:lineRule="auto"/>
        <w:jc w:val="center"/>
        <w:rPr>
          <w:rFonts w:ascii="Times New Roman" w:hAnsi="Times New Roman" w:cs="Times New Roman"/>
          <w:sz w:val="24"/>
          <w:szCs w:val="24"/>
        </w:rPr>
      </w:pPr>
    </w:p>
    <w:p w14:paraId="517B8436" w14:textId="76F909C3" w:rsidR="006D574A" w:rsidRPr="006D574A" w:rsidRDefault="006D574A" w:rsidP="006D574A">
      <w:pPr>
        <w:spacing w:after="0" w:line="480" w:lineRule="auto"/>
        <w:jc w:val="center"/>
        <w:rPr>
          <w:rFonts w:ascii="Times New Roman" w:hAnsi="Times New Roman" w:cs="Times New Roman"/>
          <w:sz w:val="24"/>
          <w:szCs w:val="24"/>
        </w:rPr>
      </w:pPr>
      <w:r w:rsidRPr="006D574A">
        <w:rPr>
          <w:rFonts w:ascii="Times New Roman" w:hAnsi="Times New Roman" w:cs="Times New Roman"/>
          <w:sz w:val="24"/>
          <w:szCs w:val="24"/>
        </w:rPr>
        <w:t>Case Study: The Ritz-Carlton</w:t>
      </w:r>
    </w:p>
    <w:p w14:paraId="0A8BE04A" w14:textId="77777777" w:rsidR="006D574A" w:rsidRDefault="006D574A" w:rsidP="006D57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F8A3BC9" w14:textId="735F40C5" w:rsidR="006D574A" w:rsidRDefault="006D574A" w:rsidP="00307B1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307B1D">
        <w:rPr>
          <w:rFonts w:ascii="Times New Roman" w:hAnsi="Times New Roman" w:cs="Times New Roman"/>
          <w:sz w:val="24"/>
          <w:szCs w:val="24"/>
        </w:rPr>
        <w:t>s</w:t>
      </w:r>
    </w:p>
    <w:p w14:paraId="1DF77C70" w14:textId="77777777" w:rsidR="00307B1D" w:rsidRDefault="00307B1D" w:rsidP="006D57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52453B4" w14:textId="75FA4A0B" w:rsidR="006D574A" w:rsidRPr="006D574A" w:rsidRDefault="006D574A" w:rsidP="006D574A">
      <w:pPr>
        <w:spacing w:after="0" w:line="480" w:lineRule="auto"/>
        <w:jc w:val="center"/>
        <w:rPr>
          <w:rFonts w:ascii="Times New Roman" w:hAnsi="Times New Roman" w:cs="Times New Roman"/>
          <w:sz w:val="24"/>
          <w:szCs w:val="24"/>
        </w:rPr>
      </w:pPr>
      <w:r w:rsidRPr="006D574A">
        <w:rPr>
          <w:rFonts w:ascii="Times New Roman" w:hAnsi="Times New Roman" w:cs="Times New Roman"/>
          <w:sz w:val="24"/>
          <w:szCs w:val="24"/>
        </w:rPr>
        <w:lastRenderedPageBreak/>
        <w:t>Case Study: The Ritz-Carlton</w:t>
      </w:r>
    </w:p>
    <w:p w14:paraId="1DABF763" w14:textId="77777777" w:rsidR="006D574A" w:rsidRPr="006D574A" w:rsidRDefault="006D574A" w:rsidP="006D574A">
      <w:pPr>
        <w:spacing w:after="0" w:line="480" w:lineRule="auto"/>
        <w:ind w:firstLine="720"/>
        <w:rPr>
          <w:rFonts w:ascii="Times New Roman" w:hAnsi="Times New Roman" w:cs="Times New Roman"/>
          <w:sz w:val="24"/>
          <w:szCs w:val="24"/>
        </w:rPr>
      </w:pPr>
      <w:r w:rsidRPr="006D574A">
        <w:rPr>
          <w:rFonts w:ascii="Times New Roman" w:hAnsi="Times New Roman" w:cs="Times New Roman"/>
          <w:sz w:val="24"/>
          <w:szCs w:val="24"/>
        </w:rPr>
        <w:t xml:space="preserve">The needs of customers continue to change as businesses strive to meet them. Business organizations also need to understand and identify important prospective strategies that can help them meet the customers’ needs.  Further, the organization is required to have a caliber that can satisfy the need of its customers. Therefore, as this essay shows, Ritz Carlton’s continue success portrays the firm’s ability to target its segmentation. </w:t>
      </w:r>
    </w:p>
    <w:p w14:paraId="693E4005" w14:textId="77777777" w:rsidR="006D574A" w:rsidRPr="006D574A" w:rsidRDefault="006D574A" w:rsidP="006D574A">
      <w:pPr>
        <w:spacing w:after="0" w:line="480" w:lineRule="auto"/>
        <w:ind w:firstLine="720"/>
        <w:rPr>
          <w:rFonts w:ascii="Times New Roman" w:hAnsi="Times New Roman" w:cs="Times New Roman"/>
          <w:sz w:val="24"/>
          <w:szCs w:val="24"/>
        </w:rPr>
      </w:pPr>
      <w:r w:rsidRPr="006D574A">
        <w:rPr>
          <w:rFonts w:ascii="Times New Roman" w:hAnsi="Times New Roman" w:cs="Times New Roman"/>
          <w:sz w:val="24"/>
          <w:szCs w:val="24"/>
        </w:rPr>
        <w:t xml:space="preserve">The market focus or segmentation for Ritz Carlton is high class or affluent business class who can afford the luxurious rooms that it offers. As mentioned in the case study, Ritz-Carlton is a luxurious hotel chain (p. 424). According to Asiedu (2016), the concept of segmentation has many variables, which involves division of a broad target market into smaller manageable segments that the organization can find easy to manage. Jadczaková (2013) explains that segmentation helps the business to cut its marketing budget which can enable the firm to satisfy the needs of its customers. Therefore, from the case study, Ritz-Carlton exists as a company to serve clients who need luxurious hospitality experience. </w:t>
      </w:r>
    </w:p>
    <w:p w14:paraId="142ADC5B" w14:textId="77777777" w:rsidR="006D574A" w:rsidRPr="006D574A" w:rsidRDefault="006D574A" w:rsidP="006D574A">
      <w:pPr>
        <w:spacing w:after="0" w:line="480" w:lineRule="auto"/>
        <w:ind w:firstLine="720"/>
        <w:rPr>
          <w:rFonts w:ascii="Times New Roman" w:hAnsi="Times New Roman" w:cs="Times New Roman"/>
          <w:sz w:val="24"/>
          <w:szCs w:val="24"/>
        </w:rPr>
      </w:pPr>
      <w:r w:rsidRPr="006D574A">
        <w:rPr>
          <w:rFonts w:ascii="Times New Roman" w:hAnsi="Times New Roman" w:cs="Times New Roman"/>
          <w:sz w:val="24"/>
          <w:szCs w:val="24"/>
        </w:rPr>
        <w:t xml:space="preserve">Based on the company’s brand management strategy, excellent customer service, Ritz-Carlton provides “impeccable facilities but also take customer service extremely serious” (p. 424). Through its website, the company offers more customer service experiences, which helps in improving its brand recognition as well as focus on serving its segmentation. As Grubor and Milovanov (2017), today, brands serve as a powerful tool for change in the organizations because they are closely linked to customers. Ritz-Carlton is a brand that has existed since 1983, and by now it is enjoying dominance due to its strong establishment. </w:t>
      </w:r>
    </w:p>
    <w:p w14:paraId="4B544F0C" w14:textId="77777777" w:rsidR="006D574A" w:rsidRPr="006D574A" w:rsidRDefault="006D574A" w:rsidP="006D574A">
      <w:pPr>
        <w:spacing w:after="0" w:line="480" w:lineRule="auto"/>
        <w:ind w:firstLine="720"/>
        <w:rPr>
          <w:rFonts w:ascii="Times New Roman" w:hAnsi="Times New Roman" w:cs="Times New Roman"/>
          <w:sz w:val="24"/>
          <w:szCs w:val="24"/>
        </w:rPr>
      </w:pPr>
      <w:r w:rsidRPr="006D574A">
        <w:rPr>
          <w:rFonts w:ascii="Times New Roman" w:hAnsi="Times New Roman" w:cs="Times New Roman"/>
          <w:sz w:val="24"/>
          <w:szCs w:val="24"/>
        </w:rPr>
        <w:t xml:space="preserve">The three main competitors of Ritz-Carlton include Starwood Hotels, Intercontinental Hotel Group, and Oberoi Hotels and Resort. For Starwood Hotel and Resorts, it enjoys a strong </w:t>
      </w:r>
      <w:r w:rsidRPr="006D574A">
        <w:rPr>
          <w:rFonts w:ascii="Times New Roman" w:hAnsi="Times New Roman" w:cs="Times New Roman"/>
          <w:sz w:val="24"/>
          <w:szCs w:val="24"/>
        </w:rPr>
        <w:lastRenderedPageBreak/>
        <w:t xml:space="preserve">brand base with over 152 properties across the world. Further, Oberoi Hotels enjoys high-quality services, which cannot be compared to Ritz-Carlton’s services. Intercontinental Hotel Group is also another company that has a strong brand due to its internationalization. As Maričić and Đorđević (2015), increasing pressure of competition in the modern market and business environment has influenced the business operations of various companies. Companies are thinking of going international and creating more branches to help them deal with the growing competition. </w:t>
      </w:r>
    </w:p>
    <w:p w14:paraId="7C695DD7" w14:textId="77777777" w:rsidR="006D574A" w:rsidRPr="006D574A" w:rsidRDefault="006D574A" w:rsidP="006D574A">
      <w:pPr>
        <w:spacing w:after="0" w:line="480" w:lineRule="auto"/>
        <w:ind w:firstLine="720"/>
        <w:rPr>
          <w:rFonts w:ascii="Times New Roman" w:hAnsi="Times New Roman" w:cs="Times New Roman"/>
          <w:sz w:val="24"/>
          <w:szCs w:val="24"/>
        </w:rPr>
      </w:pPr>
      <w:r w:rsidRPr="006D574A">
        <w:rPr>
          <w:rFonts w:ascii="Times New Roman" w:hAnsi="Times New Roman" w:cs="Times New Roman"/>
          <w:sz w:val="24"/>
          <w:szCs w:val="24"/>
        </w:rPr>
        <w:t xml:space="preserve">Despite such competition, Ritz-Carlton is working towards improving its performance and match up to the above main three competitors. One of the strategies that differentiate it </w:t>
      </w:r>
      <w:r>
        <w:rPr>
          <w:rFonts w:ascii="Times New Roman" w:hAnsi="Times New Roman" w:cs="Times New Roman"/>
          <w:sz w:val="24"/>
          <w:szCs w:val="24"/>
        </w:rPr>
        <w:t xml:space="preserve">from the other companies is its </w:t>
      </w:r>
      <w:r w:rsidRPr="006D574A">
        <w:rPr>
          <w:rFonts w:ascii="Times New Roman" w:hAnsi="Times New Roman" w:cs="Times New Roman"/>
          <w:sz w:val="24"/>
          <w:szCs w:val="24"/>
        </w:rPr>
        <w:t xml:space="preserve">customer services. As Thomas (2017) explains, one of the mistakes that many businesses do and end up contributing to their failure is creating too many segments. Unlike the other competitors, Ritz-Carlton has decided to focus on one segment, luxurious hotels while improving customer services by training employees to ensure that they have the best hospitality skills. </w:t>
      </w:r>
    </w:p>
    <w:p w14:paraId="73199B4F" w14:textId="4EC033F1" w:rsidR="006D574A" w:rsidRDefault="006D574A" w:rsidP="002A392F">
      <w:pPr>
        <w:spacing w:after="0" w:line="480" w:lineRule="auto"/>
        <w:ind w:firstLine="720"/>
        <w:rPr>
          <w:rFonts w:ascii="Times New Roman" w:hAnsi="Times New Roman" w:cs="Times New Roman"/>
          <w:color w:val="222222"/>
          <w:sz w:val="24"/>
          <w:szCs w:val="24"/>
          <w:shd w:val="clear" w:color="auto" w:fill="FFFFFF"/>
        </w:rPr>
      </w:pPr>
      <w:r w:rsidRPr="006D574A">
        <w:rPr>
          <w:rFonts w:ascii="Times New Roman" w:hAnsi="Times New Roman" w:cs="Times New Roman"/>
          <w:sz w:val="24"/>
          <w:szCs w:val="24"/>
        </w:rPr>
        <w:t>The importance of ‘wow stories” in maintaining top quality customer service for a luxurious hotel like Ritz-Carlton is that it helps improves customer service and experience in the organization. As mentioned in the case study, the “wow stories” reinforces the actions that contribute to the organization’s service values (Kotler &amp; Keller, 2016).</w:t>
      </w:r>
    </w:p>
    <w:p w14:paraId="35C00050" w14:textId="77777777" w:rsidR="002A392F" w:rsidRDefault="002A392F" w:rsidP="006D574A">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38680802" w14:textId="079D39D3" w:rsidR="0008059D" w:rsidRPr="006D574A" w:rsidRDefault="0008059D" w:rsidP="006D574A">
      <w:pPr>
        <w:spacing w:after="0" w:line="480" w:lineRule="auto"/>
        <w:jc w:val="center"/>
        <w:rPr>
          <w:rFonts w:ascii="Times New Roman" w:hAnsi="Times New Roman" w:cs="Times New Roman"/>
          <w:color w:val="222222"/>
          <w:sz w:val="24"/>
          <w:szCs w:val="24"/>
          <w:shd w:val="clear" w:color="auto" w:fill="FFFFFF"/>
        </w:rPr>
      </w:pPr>
      <w:r w:rsidRPr="006D574A">
        <w:rPr>
          <w:rFonts w:ascii="Times New Roman" w:hAnsi="Times New Roman" w:cs="Times New Roman"/>
          <w:color w:val="222222"/>
          <w:sz w:val="24"/>
          <w:szCs w:val="24"/>
          <w:shd w:val="clear" w:color="auto" w:fill="FFFFFF"/>
        </w:rPr>
        <w:lastRenderedPageBreak/>
        <w:t>References</w:t>
      </w:r>
    </w:p>
    <w:p w14:paraId="0A07F432" w14:textId="77777777" w:rsidR="0008059D" w:rsidRPr="006D574A" w:rsidRDefault="0008059D" w:rsidP="006D574A">
      <w:pPr>
        <w:spacing w:after="0" w:line="480" w:lineRule="auto"/>
        <w:ind w:left="720" w:hanging="720"/>
        <w:rPr>
          <w:rFonts w:ascii="Times New Roman" w:hAnsi="Times New Roman" w:cs="Times New Roman"/>
          <w:color w:val="222222"/>
          <w:sz w:val="24"/>
          <w:szCs w:val="24"/>
          <w:shd w:val="clear" w:color="auto" w:fill="FFFFFF"/>
        </w:rPr>
      </w:pPr>
      <w:r w:rsidRPr="006D574A">
        <w:rPr>
          <w:rFonts w:ascii="Times New Roman" w:hAnsi="Times New Roman" w:cs="Times New Roman"/>
          <w:color w:val="222222"/>
          <w:sz w:val="24"/>
          <w:szCs w:val="24"/>
          <w:shd w:val="clear" w:color="auto" w:fill="FFFFFF"/>
        </w:rPr>
        <w:t xml:space="preserve">Asiedu, E. (2016). A Study of Use and Impact of Market Segmentation Practices on Bank Performance. With Special Reference to </w:t>
      </w:r>
      <w:bookmarkStart w:id="0" w:name="_GoBack"/>
      <w:bookmarkEnd w:id="0"/>
      <w:r w:rsidRPr="006D574A">
        <w:rPr>
          <w:rFonts w:ascii="Times New Roman" w:hAnsi="Times New Roman" w:cs="Times New Roman"/>
          <w:color w:val="222222"/>
          <w:sz w:val="24"/>
          <w:szCs w:val="24"/>
          <w:shd w:val="clear" w:color="auto" w:fill="FFFFFF"/>
        </w:rPr>
        <w:t>Commercial Banks in Colombia. </w:t>
      </w:r>
      <w:r w:rsidRPr="006D574A">
        <w:rPr>
          <w:rFonts w:ascii="Times New Roman" w:hAnsi="Times New Roman" w:cs="Times New Roman"/>
          <w:i/>
          <w:iCs/>
          <w:color w:val="222222"/>
          <w:sz w:val="24"/>
          <w:szCs w:val="24"/>
          <w:shd w:val="clear" w:color="auto" w:fill="FFFFFF"/>
        </w:rPr>
        <w:t>J. Bus. Financ. Affairs</w:t>
      </w:r>
      <w:r w:rsidRPr="006D574A">
        <w:rPr>
          <w:rFonts w:ascii="Times New Roman" w:hAnsi="Times New Roman" w:cs="Times New Roman"/>
          <w:color w:val="222222"/>
          <w:sz w:val="24"/>
          <w:szCs w:val="24"/>
          <w:shd w:val="clear" w:color="auto" w:fill="FFFFFF"/>
        </w:rPr>
        <w:t>, </w:t>
      </w:r>
      <w:r w:rsidRPr="006D574A">
        <w:rPr>
          <w:rFonts w:ascii="Times New Roman" w:hAnsi="Times New Roman" w:cs="Times New Roman"/>
          <w:i/>
          <w:iCs/>
          <w:color w:val="222222"/>
          <w:sz w:val="24"/>
          <w:szCs w:val="24"/>
          <w:shd w:val="clear" w:color="auto" w:fill="FFFFFF"/>
        </w:rPr>
        <w:t>5</w:t>
      </w:r>
      <w:r w:rsidRPr="006D574A">
        <w:rPr>
          <w:rFonts w:ascii="Times New Roman" w:hAnsi="Times New Roman" w:cs="Times New Roman"/>
          <w:color w:val="222222"/>
          <w:sz w:val="24"/>
          <w:szCs w:val="24"/>
          <w:shd w:val="clear" w:color="auto" w:fill="FFFFFF"/>
        </w:rPr>
        <w:t>(162), 2167-0234.</w:t>
      </w:r>
    </w:p>
    <w:p w14:paraId="6E2FCFDE" w14:textId="498318D5" w:rsidR="0008059D" w:rsidRPr="006D574A" w:rsidRDefault="0008059D" w:rsidP="006D574A">
      <w:pPr>
        <w:spacing w:after="0" w:line="480" w:lineRule="auto"/>
        <w:ind w:left="720" w:hanging="720"/>
        <w:rPr>
          <w:rFonts w:ascii="Times New Roman" w:hAnsi="Times New Roman" w:cs="Times New Roman"/>
          <w:color w:val="222222"/>
          <w:sz w:val="24"/>
          <w:szCs w:val="24"/>
          <w:shd w:val="clear" w:color="auto" w:fill="FFFFFF"/>
        </w:rPr>
      </w:pPr>
      <w:r w:rsidRPr="006D574A">
        <w:rPr>
          <w:rFonts w:ascii="Times New Roman" w:hAnsi="Times New Roman" w:cs="Times New Roman"/>
          <w:color w:val="222222"/>
          <w:sz w:val="24"/>
          <w:szCs w:val="24"/>
          <w:shd w:val="clear" w:color="auto" w:fill="FFFFFF"/>
        </w:rPr>
        <w:t>Grubor, A., &amp; Milovanov, O. (2017). Brand strategies in the era of</w:t>
      </w:r>
      <w:r w:rsidR="00097ED6">
        <w:rPr>
          <w:rFonts w:ascii="Times New Roman" w:hAnsi="Times New Roman" w:cs="Times New Roman"/>
          <w:color w:val="222222"/>
          <w:sz w:val="24"/>
          <w:szCs w:val="24"/>
          <w:shd w:val="clear" w:color="auto" w:fill="FFFFFF"/>
        </w:rPr>
        <w:t xml:space="preserve"> </w:t>
      </w:r>
      <w:r w:rsidRPr="006D574A">
        <w:rPr>
          <w:rFonts w:ascii="Times New Roman" w:hAnsi="Times New Roman" w:cs="Times New Roman"/>
          <w:color w:val="222222"/>
          <w:sz w:val="24"/>
          <w:szCs w:val="24"/>
          <w:shd w:val="clear" w:color="auto" w:fill="FFFFFF"/>
        </w:rPr>
        <w:t>sustainability.</w:t>
      </w:r>
      <w:r w:rsidR="009A6D75">
        <w:rPr>
          <w:rFonts w:ascii="Times New Roman" w:hAnsi="Times New Roman" w:cs="Times New Roman"/>
          <w:color w:val="222222"/>
          <w:sz w:val="24"/>
          <w:szCs w:val="24"/>
          <w:shd w:val="clear" w:color="auto" w:fill="FFFFFF"/>
        </w:rPr>
        <w:t xml:space="preserve"> </w:t>
      </w:r>
      <w:r w:rsidRPr="006D574A">
        <w:rPr>
          <w:rFonts w:ascii="Times New Roman" w:hAnsi="Times New Roman" w:cs="Times New Roman"/>
          <w:i/>
          <w:iCs/>
          <w:color w:val="222222"/>
          <w:sz w:val="24"/>
          <w:szCs w:val="24"/>
          <w:shd w:val="clear" w:color="auto" w:fill="FFFFFF"/>
        </w:rPr>
        <w:t>Interdisciplinary Description of Complex Systems: INDECS</w:t>
      </w:r>
      <w:r w:rsidRPr="006D574A">
        <w:rPr>
          <w:rFonts w:ascii="Times New Roman" w:hAnsi="Times New Roman" w:cs="Times New Roman"/>
          <w:color w:val="222222"/>
          <w:sz w:val="24"/>
          <w:szCs w:val="24"/>
          <w:shd w:val="clear" w:color="auto" w:fill="FFFFFF"/>
        </w:rPr>
        <w:t>, </w:t>
      </w:r>
      <w:r w:rsidRPr="006D574A">
        <w:rPr>
          <w:rFonts w:ascii="Times New Roman" w:hAnsi="Times New Roman" w:cs="Times New Roman"/>
          <w:i/>
          <w:iCs/>
          <w:color w:val="222222"/>
          <w:sz w:val="24"/>
          <w:szCs w:val="24"/>
          <w:shd w:val="clear" w:color="auto" w:fill="FFFFFF"/>
        </w:rPr>
        <w:t>15</w:t>
      </w:r>
      <w:r w:rsidRPr="006D574A">
        <w:rPr>
          <w:rFonts w:ascii="Times New Roman" w:hAnsi="Times New Roman" w:cs="Times New Roman"/>
          <w:color w:val="222222"/>
          <w:sz w:val="24"/>
          <w:szCs w:val="24"/>
          <w:shd w:val="clear" w:color="auto" w:fill="FFFFFF"/>
        </w:rPr>
        <w:t>(1), 78-88.</w:t>
      </w:r>
    </w:p>
    <w:p w14:paraId="3B467035" w14:textId="77777777" w:rsidR="0008059D" w:rsidRPr="006D574A" w:rsidRDefault="0008059D" w:rsidP="006D574A">
      <w:pPr>
        <w:spacing w:after="0" w:line="480" w:lineRule="auto"/>
        <w:ind w:left="720" w:hanging="720"/>
        <w:rPr>
          <w:rFonts w:ascii="Times New Roman" w:hAnsi="Times New Roman" w:cs="Times New Roman"/>
          <w:color w:val="222222"/>
          <w:sz w:val="24"/>
          <w:szCs w:val="24"/>
          <w:shd w:val="clear" w:color="auto" w:fill="FFFFFF"/>
        </w:rPr>
      </w:pPr>
      <w:r w:rsidRPr="006D574A">
        <w:rPr>
          <w:rFonts w:ascii="Times New Roman" w:hAnsi="Times New Roman" w:cs="Times New Roman"/>
          <w:color w:val="222222"/>
          <w:sz w:val="24"/>
          <w:szCs w:val="24"/>
          <w:shd w:val="clear" w:color="auto" w:fill="FFFFFF"/>
        </w:rPr>
        <w:t>Jadczaková, V. (2013). Review of segmentation process in consumer markets. </w:t>
      </w:r>
      <w:r w:rsidRPr="006D574A">
        <w:rPr>
          <w:rFonts w:ascii="Times New Roman" w:hAnsi="Times New Roman" w:cs="Times New Roman"/>
          <w:i/>
          <w:iCs/>
          <w:color w:val="222222"/>
          <w:sz w:val="24"/>
          <w:szCs w:val="24"/>
          <w:shd w:val="clear" w:color="auto" w:fill="FFFFFF"/>
        </w:rPr>
        <w:t>Acta Universitatis Agriculturae et Silviculturae Mendelianae Brunensis</w:t>
      </w:r>
      <w:r w:rsidRPr="006D574A">
        <w:rPr>
          <w:rFonts w:ascii="Times New Roman" w:hAnsi="Times New Roman" w:cs="Times New Roman"/>
          <w:color w:val="222222"/>
          <w:sz w:val="24"/>
          <w:szCs w:val="24"/>
          <w:shd w:val="clear" w:color="auto" w:fill="FFFFFF"/>
        </w:rPr>
        <w:t>, </w:t>
      </w:r>
      <w:r w:rsidRPr="006D574A">
        <w:rPr>
          <w:rFonts w:ascii="Times New Roman" w:hAnsi="Times New Roman" w:cs="Times New Roman"/>
          <w:i/>
          <w:iCs/>
          <w:color w:val="222222"/>
          <w:sz w:val="24"/>
          <w:szCs w:val="24"/>
          <w:shd w:val="clear" w:color="auto" w:fill="FFFFFF"/>
        </w:rPr>
        <w:t>61</w:t>
      </w:r>
      <w:r w:rsidRPr="006D574A">
        <w:rPr>
          <w:rFonts w:ascii="Times New Roman" w:hAnsi="Times New Roman" w:cs="Times New Roman"/>
          <w:color w:val="222222"/>
          <w:sz w:val="24"/>
          <w:szCs w:val="24"/>
          <w:shd w:val="clear" w:color="auto" w:fill="FFFFFF"/>
        </w:rPr>
        <w:t>(4), 1215-1224.</w:t>
      </w:r>
    </w:p>
    <w:p w14:paraId="184B8523" w14:textId="77777777" w:rsidR="0008059D" w:rsidRPr="006D574A" w:rsidRDefault="0008059D" w:rsidP="006D574A">
      <w:pPr>
        <w:spacing w:after="0" w:line="480" w:lineRule="auto"/>
        <w:ind w:left="720" w:hanging="720"/>
        <w:rPr>
          <w:rFonts w:ascii="Times New Roman" w:hAnsi="Times New Roman" w:cs="Times New Roman"/>
          <w:color w:val="222222"/>
          <w:sz w:val="24"/>
          <w:szCs w:val="24"/>
          <w:shd w:val="clear" w:color="auto" w:fill="FFFFFF"/>
        </w:rPr>
      </w:pPr>
      <w:r w:rsidRPr="006D574A">
        <w:rPr>
          <w:rFonts w:ascii="Times New Roman" w:hAnsi="Times New Roman" w:cs="Times New Roman"/>
          <w:color w:val="222222"/>
          <w:sz w:val="24"/>
          <w:szCs w:val="24"/>
          <w:shd w:val="clear" w:color="auto" w:fill="FFFFFF"/>
        </w:rPr>
        <w:t>Maričić, B. R., &amp; Đorđević, A. (2015). Strategic market segmentation. </w:t>
      </w:r>
      <w:r w:rsidRPr="006D574A">
        <w:rPr>
          <w:rFonts w:ascii="Times New Roman" w:hAnsi="Times New Roman" w:cs="Times New Roman"/>
          <w:i/>
          <w:iCs/>
          <w:color w:val="222222"/>
          <w:sz w:val="24"/>
          <w:szCs w:val="24"/>
          <w:shd w:val="clear" w:color="auto" w:fill="FFFFFF"/>
        </w:rPr>
        <w:t>Marketing</w:t>
      </w:r>
      <w:r w:rsidRPr="006D574A">
        <w:rPr>
          <w:rFonts w:ascii="Times New Roman" w:hAnsi="Times New Roman" w:cs="Times New Roman"/>
          <w:color w:val="222222"/>
          <w:sz w:val="24"/>
          <w:szCs w:val="24"/>
          <w:shd w:val="clear" w:color="auto" w:fill="FFFFFF"/>
        </w:rPr>
        <w:t>, </w:t>
      </w:r>
      <w:r w:rsidRPr="006D574A">
        <w:rPr>
          <w:rFonts w:ascii="Times New Roman" w:hAnsi="Times New Roman" w:cs="Times New Roman"/>
          <w:i/>
          <w:iCs/>
          <w:color w:val="222222"/>
          <w:sz w:val="24"/>
          <w:szCs w:val="24"/>
          <w:shd w:val="clear" w:color="auto" w:fill="FFFFFF"/>
        </w:rPr>
        <w:t>46</w:t>
      </w:r>
      <w:r w:rsidRPr="006D574A">
        <w:rPr>
          <w:rFonts w:ascii="Times New Roman" w:hAnsi="Times New Roman" w:cs="Times New Roman"/>
          <w:color w:val="222222"/>
          <w:sz w:val="24"/>
          <w:szCs w:val="24"/>
          <w:shd w:val="clear" w:color="auto" w:fill="FFFFFF"/>
        </w:rPr>
        <w:t>(4), 243-251.</w:t>
      </w:r>
    </w:p>
    <w:p w14:paraId="2ABC5811" w14:textId="751E1B5E" w:rsidR="0008059D" w:rsidRPr="006D574A" w:rsidRDefault="0008059D" w:rsidP="001979C1">
      <w:pPr>
        <w:spacing w:after="0" w:line="480" w:lineRule="auto"/>
        <w:ind w:left="720" w:hanging="720"/>
        <w:rPr>
          <w:rFonts w:ascii="Times New Roman" w:hAnsi="Times New Roman" w:cs="Times New Roman"/>
          <w:color w:val="222222"/>
          <w:sz w:val="24"/>
          <w:szCs w:val="24"/>
          <w:shd w:val="clear" w:color="auto" w:fill="FFFFFF"/>
        </w:rPr>
      </w:pPr>
      <w:r w:rsidRPr="006D574A">
        <w:rPr>
          <w:rFonts w:ascii="Times New Roman" w:hAnsi="Times New Roman" w:cs="Times New Roman"/>
          <w:color w:val="222222"/>
          <w:sz w:val="24"/>
          <w:szCs w:val="24"/>
          <w:shd w:val="clear" w:color="auto" w:fill="FFFFFF"/>
        </w:rPr>
        <w:t>Thomas, J. W. (2017). Market segmentation. </w:t>
      </w:r>
      <w:r w:rsidRPr="006D574A">
        <w:rPr>
          <w:rFonts w:ascii="Times New Roman" w:hAnsi="Times New Roman" w:cs="Times New Roman"/>
          <w:i/>
          <w:iCs/>
          <w:color w:val="222222"/>
          <w:sz w:val="24"/>
          <w:szCs w:val="24"/>
          <w:shd w:val="clear" w:color="auto" w:fill="FFFFFF"/>
        </w:rPr>
        <w:t>Quarterly Review of Marketing</w:t>
      </w:r>
      <w:r w:rsidRPr="006D574A">
        <w:rPr>
          <w:rFonts w:ascii="Times New Roman" w:hAnsi="Times New Roman" w:cs="Times New Roman"/>
          <w:i/>
          <w:color w:val="222222"/>
          <w:sz w:val="24"/>
          <w:szCs w:val="24"/>
          <w:shd w:val="clear" w:color="auto" w:fill="FFFFFF"/>
        </w:rPr>
        <w:t>, Decision Analyst, </w:t>
      </w:r>
      <w:r w:rsidRPr="006D574A">
        <w:rPr>
          <w:rFonts w:ascii="Times New Roman" w:hAnsi="Times New Roman" w:cs="Times New Roman"/>
          <w:i/>
          <w:iCs/>
          <w:color w:val="222222"/>
          <w:sz w:val="24"/>
          <w:szCs w:val="24"/>
          <w:shd w:val="clear" w:color="auto" w:fill="FFFFFF"/>
        </w:rPr>
        <w:t>6</w:t>
      </w:r>
      <w:r w:rsidRPr="006D574A">
        <w:rPr>
          <w:rFonts w:ascii="Times New Roman" w:hAnsi="Times New Roman" w:cs="Times New Roman"/>
          <w:color w:val="222222"/>
          <w:sz w:val="24"/>
          <w:szCs w:val="24"/>
          <w:shd w:val="clear" w:color="auto" w:fill="FFFFFF"/>
        </w:rPr>
        <w:t>(1), 25-28. Retrieved from https://www.decisionanalyst.com/media/downloads/MarketSegmentation.pdf</w:t>
      </w:r>
    </w:p>
    <w:sectPr w:rsidR="0008059D" w:rsidRPr="006D574A" w:rsidSect="006D57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BA2B9F" w14:textId="77777777" w:rsidR="006D731F" w:rsidRDefault="006D731F" w:rsidP="006D574A">
      <w:pPr>
        <w:spacing w:after="0" w:line="240" w:lineRule="auto"/>
      </w:pPr>
      <w:r>
        <w:separator/>
      </w:r>
    </w:p>
  </w:endnote>
  <w:endnote w:type="continuationSeparator" w:id="0">
    <w:p w14:paraId="0D517323" w14:textId="77777777" w:rsidR="006D731F" w:rsidRDefault="006D731F" w:rsidP="006D5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4061C5" w14:textId="77777777" w:rsidR="006D731F" w:rsidRDefault="006D731F" w:rsidP="006D574A">
      <w:pPr>
        <w:spacing w:after="0" w:line="240" w:lineRule="auto"/>
      </w:pPr>
      <w:r>
        <w:separator/>
      </w:r>
    </w:p>
  </w:footnote>
  <w:footnote w:type="continuationSeparator" w:id="0">
    <w:p w14:paraId="671AA697" w14:textId="77777777" w:rsidR="006D731F" w:rsidRDefault="006D731F" w:rsidP="006D5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FCDB4" w14:textId="7A1EF0DA" w:rsidR="006D574A" w:rsidRPr="008E3F68" w:rsidRDefault="006D574A" w:rsidP="006D574A">
    <w:pPr>
      <w:pStyle w:val="Header"/>
      <w:rPr>
        <w:rFonts w:ascii="Times New Roman" w:hAnsi="Times New Roman" w:cs="Times New Roman"/>
      </w:rPr>
    </w:pPr>
    <w:r w:rsidRPr="008E3F68">
      <w:rPr>
        <w:rFonts w:ascii="Times New Roman" w:hAnsi="Times New Roman" w:cs="Times New Roman"/>
      </w:rPr>
      <w:t>CASE STUDY-</w:t>
    </w:r>
    <w:r w:rsidR="008E3F68" w:rsidRPr="008E3F68">
      <w:rPr>
        <w:rFonts w:ascii="Times New Roman" w:hAnsi="Times New Roman" w:cs="Times New Roman"/>
      </w:rPr>
      <w:t xml:space="preserve">THE </w:t>
    </w:r>
    <w:r w:rsidRPr="008E3F68">
      <w:rPr>
        <w:rFonts w:ascii="Times New Roman" w:hAnsi="Times New Roman" w:cs="Times New Roman"/>
      </w:rPr>
      <w:t>RITZ-CARLTON</w:t>
    </w:r>
    <w:r w:rsidRPr="008E3F68">
      <w:rPr>
        <w:rFonts w:ascii="Times New Roman" w:hAnsi="Times New Roman" w:cs="Times New Roman"/>
      </w:rPr>
      <w:tab/>
    </w:r>
    <w:r w:rsidRPr="008E3F68">
      <w:rPr>
        <w:rFonts w:ascii="Times New Roman" w:hAnsi="Times New Roman" w:cs="Times New Roman"/>
      </w:rPr>
      <w:tab/>
    </w:r>
    <w:r w:rsidRPr="008E3F68">
      <w:rPr>
        <w:rFonts w:ascii="Times New Roman" w:hAnsi="Times New Roman" w:cs="Times New Roman"/>
      </w:rPr>
      <w:fldChar w:fldCharType="begin"/>
    </w:r>
    <w:r w:rsidRPr="008E3F68">
      <w:rPr>
        <w:rFonts w:ascii="Times New Roman" w:hAnsi="Times New Roman" w:cs="Times New Roman"/>
      </w:rPr>
      <w:instrText xml:space="preserve"> PAGE   \* MERGEFORMAT </w:instrText>
    </w:r>
    <w:r w:rsidRPr="008E3F68">
      <w:rPr>
        <w:rFonts w:ascii="Times New Roman" w:hAnsi="Times New Roman" w:cs="Times New Roman"/>
      </w:rPr>
      <w:fldChar w:fldCharType="separate"/>
    </w:r>
    <w:r w:rsidRPr="008E3F68">
      <w:rPr>
        <w:rFonts w:ascii="Times New Roman" w:hAnsi="Times New Roman" w:cs="Times New Roman"/>
        <w:noProof/>
      </w:rPr>
      <w:t>2</w:t>
    </w:r>
    <w:r w:rsidRPr="008E3F68">
      <w:rPr>
        <w:rFonts w:ascii="Times New Roman" w:hAnsi="Times New Roman" w:cs="Times New Roman"/>
        <w:noProof/>
      </w:rPr>
      <w:fldChar w:fldCharType="end"/>
    </w:r>
  </w:p>
  <w:p w14:paraId="152344F7" w14:textId="77777777" w:rsidR="006D574A" w:rsidRDefault="006D57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9D6CE" w14:textId="0D56D877" w:rsidR="006D574A" w:rsidRPr="00307B1D" w:rsidRDefault="006D574A">
    <w:pPr>
      <w:pStyle w:val="Header"/>
      <w:rPr>
        <w:rFonts w:ascii="Times New Roman" w:hAnsi="Times New Roman" w:cs="Times New Roman"/>
      </w:rPr>
    </w:pPr>
    <w:r w:rsidRPr="00307B1D">
      <w:rPr>
        <w:rFonts w:ascii="Times New Roman" w:hAnsi="Times New Roman" w:cs="Times New Roman"/>
      </w:rPr>
      <w:t>Running head: CASE STUDY-</w:t>
    </w:r>
    <w:r w:rsidR="00307B1D" w:rsidRPr="00307B1D">
      <w:rPr>
        <w:rFonts w:ascii="Times New Roman" w:hAnsi="Times New Roman" w:cs="Times New Roman"/>
      </w:rPr>
      <w:t xml:space="preserve">THE </w:t>
    </w:r>
    <w:r w:rsidRPr="00307B1D">
      <w:rPr>
        <w:rFonts w:ascii="Times New Roman" w:hAnsi="Times New Roman" w:cs="Times New Roman"/>
      </w:rPr>
      <w:t>RITZ-CARLTON</w:t>
    </w:r>
    <w:r w:rsidRPr="00307B1D">
      <w:rPr>
        <w:rFonts w:ascii="Times New Roman" w:hAnsi="Times New Roman" w:cs="Times New Roman"/>
      </w:rPr>
      <w:tab/>
    </w:r>
    <w:r w:rsidRPr="00307B1D">
      <w:rPr>
        <w:rFonts w:ascii="Times New Roman" w:hAnsi="Times New Roman" w:cs="Times New Roman"/>
      </w:rPr>
      <w:fldChar w:fldCharType="begin"/>
    </w:r>
    <w:r w:rsidRPr="00307B1D">
      <w:rPr>
        <w:rFonts w:ascii="Times New Roman" w:hAnsi="Times New Roman" w:cs="Times New Roman"/>
      </w:rPr>
      <w:instrText xml:space="preserve"> PAGE   \* MERGEFORMAT </w:instrText>
    </w:r>
    <w:r w:rsidRPr="00307B1D">
      <w:rPr>
        <w:rFonts w:ascii="Times New Roman" w:hAnsi="Times New Roman" w:cs="Times New Roman"/>
      </w:rPr>
      <w:fldChar w:fldCharType="separate"/>
    </w:r>
    <w:r w:rsidRPr="00307B1D">
      <w:rPr>
        <w:rFonts w:ascii="Times New Roman" w:hAnsi="Times New Roman" w:cs="Times New Roman"/>
        <w:noProof/>
      </w:rPr>
      <w:t>1</w:t>
    </w:r>
    <w:r w:rsidRPr="00307B1D">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A4A"/>
    <w:rsid w:val="0008059D"/>
    <w:rsid w:val="00097ED6"/>
    <w:rsid w:val="000B2C1A"/>
    <w:rsid w:val="00111FBB"/>
    <w:rsid w:val="001979C1"/>
    <w:rsid w:val="001C7DA3"/>
    <w:rsid w:val="002A392F"/>
    <w:rsid w:val="00307B1D"/>
    <w:rsid w:val="00320A4A"/>
    <w:rsid w:val="00321822"/>
    <w:rsid w:val="00402138"/>
    <w:rsid w:val="006D574A"/>
    <w:rsid w:val="006D731F"/>
    <w:rsid w:val="008B207C"/>
    <w:rsid w:val="008E3F68"/>
    <w:rsid w:val="009A6D75"/>
    <w:rsid w:val="00C57112"/>
    <w:rsid w:val="00F10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F9B06"/>
  <w15:docId w15:val="{DA64AD93-D4FD-4996-9D9B-A678474AD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5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74A"/>
  </w:style>
  <w:style w:type="paragraph" w:styleId="Footer">
    <w:name w:val="footer"/>
    <w:basedOn w:val="Normal"/>
    <w:link w:val="FooterChar"/>
    <w:uiPriority w:val="99"/>
    <w:unhideWhenUsed/>
    <w:rsid w:val="006D57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11</cp:revision>
  <dcterms:created xsi:type="dcterms:W3CDTF">2018-11-16T13:49:00Z</dcterms:created>
  <dcterms:modified xsi:type="dcterms:W3CDTF">2018-11-16T18:42:00Z</dcterms:modified>
</cp:coreProperties>
</file>